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90" w:rsidRPr="00AA1E90" w:rsidRDefault="00AA1E90" w:rsidP="00AA1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РОССИЙСКАЯ  ФЕДЕРАЦИЯ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КРАСНОЯРСКИЙ  КРАЙ  ШУШЕНСКИЙ  РАЙОН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АДМИНИСТРАЦИЯ  СИЗИНСКОГО  СЕЛЬСОВЕТА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ПОСТАНОВЛЕНИЕ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29.12.2021г.                                           с</w:t>
      </w: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.С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изая                                                             № 119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«Сизинский сельсовет» на 2022 год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</w:t>
      </w: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″О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ценностям”, руководствуясь Уставом Сизинского сельсовета ПОСТАНОВЛЯЮ:</w:t>
      </w:r>
    </w:p>
    <w:p w:rsidR="00AA1E90" w:rsidRPr="00AA1E90" w:rsidRDefault="00AA1E90" w:rsidP="00AA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сфере в сфере благоустройства на территории муниципального образования «Сизинский сельсовет» на 2022 год, согласно приложению.</w:t>
      </w:r>
    </w:p>
    <w:p w:rsidR="00AA1E90" w:rsidRPr="00AA1E90" w:rsidRDefault="00AA1E90" w:rsidP="00AA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подлежит размещению на официальном сайте администрации Сизинского сельсовета.</w:t>
      </w:r>
    </w:p>
    <w:p w:rsidR="00AA1E90" w:rsidRPr="00AA1E90" w:rsidRDefault="00AA1E90" w:rsidP="00AA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AA1E90" w:rsidRPr="00AA1E90" w:rsidRDefault="00AA1E90" w:rsidP="00AA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Настоящее постановление вступает в силу в день, следующий за днем его официального опубликования в газете «Сизинские вести».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Глава Сизинского сельсовета                                                       Т.А. Коробейникова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№ 1 к постановлению</w:t>
      </w:r>
    </w:p>
    <w:p w:rsidR="00AA1E90" w:rsidRPr="00AA1E90" w:rsidRDefault="00AA1E90" w:rsidP="00AA1E9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«29» декабря 2021 г. № 119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сфере благоустройства на территории муниципального образования «Сизинский сельсовет» на 2022 год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Общие положения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«Сизинский сельсовет»</w:t>
      </w:r>
    </w:p>
    <w:p w:rsidR="00AA1E90" w:rsidRPr="00AA1E90" w:rsidRDefault="00AA1E90" w:rsidP="00AA1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Аналитическая часть Программы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2.1. Вид осуществляемого муниципального контроля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Муниципальный контроль в сфере благоустройства на территории муниципального образования «Сизинский сельсовет» осуществляется администрацией Сизинского сельсовета Шушенского района.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2.2. Обзор по виду муниципального контроля.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Муниципальный контроль за соблюдением правил благоустройства на территории муниципального образования «Сизинский сельсовет» – это деятельность органа местного самоуправления, уполномоченного на организацию и проведение на территории муниципального образования «Сизинский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«Сизинский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связанных с обеспечением благоустройства территории (далее – требования Правил благоустройства).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«Сизинский сельсовет»;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мероприятий по профилактике рисков причинения вреда (ущерба) охраняемым законом ценностям;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2.4. Подконтрольные субъекты: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Решение Сизинского  сельского Совета депутатов от 25.04.2018 № 150 «Об утверждении Правил благоустройства на территории МО «Сизинский сельсовет»».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2.6. Данные о проведенных мероприятиях.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Сизинского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2021 году.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Обеспечено размещение на официальной страницы администрации Сизинского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</w:t>
      </w: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законодательством в части сроков и методов устранения нарушений.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ресурсоснабжающих</w:t>
      </w:r>
      <w:proofErr w:type="spell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«Сизинский сельсовет» на 2021 год не утверждался.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Цели и задачи Программы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3.1. Цели Программы: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3.2. Задачи Программы: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– формирование единого понимания обязательных требований законодательства у всех участников контрольной деятельности;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прозрачности осуществляемой контрольной деятельности;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A1E90" w:rsidRPr="00AA1E90" w:rsidRDefault="00AA1E90" w:rsidP="00AA1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План мероприятий по профилактике нарушений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AA1E90" w:rsidRPr="00AA1E90" w:rsidRDefault="00AA1E90" w:rsidP="00AA1E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Показатели результативности и эффективности Программы.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Отчетные показатели Программы за 2021 год: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доля профилактических мероприятий в объеме контрольных мероприятий – 80%.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Экономический эффект от реализованных мероприятий: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– повышение уровня доверия подконтрольных субъектов к контрольным органам.</w:t>
      </w:r>
    </w:p>
    <w:p w:rsidR="00AA1E90" w:rsidRPr="00AA1E90" w:rsidRDefault="00AA1E90" w:rsidP="00AA1E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Порядок управления Программой.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«Сизинский сельсовет»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5055"/>
        <w:gridCol w:w="4067"/>
        <w:gridCol w:w="2901"/>
      </w:tblGrid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Контакты</w:t>
            </w:r>
          </w:p>
        </w:tc>
      </w:tr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 администрации Сизинского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8(39139)22-4-37, 8(39139)22-6-71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AA1E90">
                <w:rPr>
                  <w:rFonts w:ascii="Arial" w:eastAsia="Times New Roman" w:hAnsi="Arial" w:cs="Arial"/>
                  <w:color w:val="2FA4E7"/>
                  <w:sz w:val="21"/>
                  <w:szCs w:val="21"/>
                  <w:lang w:eastAsia="ru-RU"/>
                </w:rPr>
                <w:t>662732sizaya@mail.ru</w:t>
              </w:r>
            </w:hyperlink>
          </w:p>
        </w:tc>
      </w:tr>
    </w:tbl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«Сизинский </w:t>
      </w:r>
      <w:proofErr w:type="spellStart"/>
      <w:proofErr w:type="gramStart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c</w:t>
      </w:r>
      <w:proofErr w:type="gram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ельсовет</w:t>
      </w:r>
      <w:proofErr w:type="spellEnd"/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 на 2022 год.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«Сизинский сельсовет» на 2022 год. </w:t>
      </w:r>
      <w:r w:rsidRPr="00AA1E9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«Сизинский сельсовет» на 2022 год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AA1E90" w:rsidRPr="00AA1E90" w:rsidRDefault="00AA1E90" w:rsidP="00AA1E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A1E90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«Сизинский сельсовет» на 2022 год </w:t>
      </w:r>
    </w:p>
    <w:tbl>
      <w:tblPr>
        <w:tblW w:w="11383" w:type="dxa"/>
        <w:tblInd w:w="-12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680"/>
        <w:gridCol w:w="4810"/>
        <w:gridCol w:w="1849"/>
        <w:gridCol w:w="1453"/>
      </w:tblGrid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№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</w:t>
            </w:r>
            <w:proofErr w:type="gramEnd"/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“Интернет” и в иных формах.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4) сведения о способах получения к</w:t>
            </w:r>
            <w:bookmarkStart w:id="0" w:name="_GoBack"/>
            <w:bookmarkEnd w:id="0"/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онсультаций по вопросам соблюдения обязательных требований;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</w:t>
            </w: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муниципальными правовыми актами.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   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“Интернет”, до 1 июля года, следующего за отчетным годом.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 раз в год</w:t>
            </w:r>
          </w:p>
        </w:tc>
      </w:tr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Объявление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AA1E90" w:rsidRPr="00AA1E90" w:rsidTr="00AA1E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 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4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– компетенция уполномоченного органа;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– порядок обжалования действий (бездействия) муниципальных инспекторов.</w:t>
            </w:r>
          </w:p>
          <w:p w:rsidR="00AA1E90" w:rsidRPr="00AA1E90" w:rsidRDefault="00AA1E90" w:rsidP="00AA1E90">
            <w:pPr>
              <w:spacing w:after="15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8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AA1E90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53" w:type="dxa"/>
            <w:shd w:val="clear" w:color="auto" w:fill="F5F5F5"/>
            <w:vAlign w:val="center"/>
            <w:hideMark/>
          </w:tcPr>
          <w:p w:rsidR="00AA1E90" w:rsidRPr="00AA1E90" w:rsidRDefault="00AA1E90" w:rsidP="00AA1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7609" w:rsidRDefault="00F57609"/>
    <w:sectPr w:rsidR="00F5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268"/>
    <w:multiLevelType w:val="multilevel"/>
    <w:tmpl w:val="D8722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15C16"/>
    <w:multiLevelType w:val="multilevel"/>
    <w:tmpl w:val="28443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7775B"/>
    <w:multiLevelType w:val="multilevel"/>
    <w:tmpl w:val="3B603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87593"/>
    <w:multiLevelType w:val="multilevel"/>
    <w:tmpl w:val="B47C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56D3C"/>
    <w:multiLevelType w:val="multilevel"/>
    <w:tmpl w:val="BEAA0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3384B"/>
    <w:multiLevelType w:val="multilevel"/>
    <w:tmpl w:val="9A3C6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B73E6"/>
    <w:multiLevelType w:val="multilevel"/>
    <w:tmpl w:val="2A52E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2"/>
    <w:rsid w:val="00AA1E90"/>
    <w:rsid w:val="00F57609"/>
    <w:rsid w:val="00F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62732siz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2441</Words>
  <Characters>13915</Characters>
  <Application>Microsoft Office Word</Application>
  <DocSecurity>0</DocSecurity>
  <Lines>115</Lines>
  <Paragraphs>32</Paragraphs>
  <ScaleCrop>false</ScaleCrop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2023-08-09T07:51:00Z</dcterms:created>
  <dcterms:modified xsi:type="dcterms:W3CDTF">2023-08-09T07:51:00Z</dcterms:modified>
</cp:coreProperties>
</file>