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9B" w:rsidRP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E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E0A9B" w:rsidRP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E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CE0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СИЗИНСКИЙ СЕЛЬСКИЙ СОВЕТ ДЕПУТАТОВ</w:t>
      </w: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A9B" w:rsidRP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F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CE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9B" w:rsidRDefault="00CE0A9B" w:rsidP="00CE0A9B">
      <w:pPr>
        <w:jc w:val="both"/>
        <w:rPr>
          <w:rFonts w:ascii="Times New Roman" w:hAnsi="Times New Roman"/>
          <w:sz w:val="28"/>
          <w:szCs w:val="28"/>
        </w:rPr>
      </w:pPr>
      <w:r w:rsidRPr="00F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3672" w:rsidRPr="00F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12.03.2025</w:t>
      </w:r>
      <w:r>
        <w:rPr>
          <w:rFonts w:ascii="Times New Roman" w:hAnsi="Times New Roman"/>
          <w:sz w:val="28"/>
          <w:szCs w:val="28"/>
        </w:rPr>
        <w:tab/>
        <w:t xml:space="preserve">              с. Сизая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F936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93672">
        <w:rPr>
          <w:rFonts w:ascii="Times New Roman" w:hAnsi="Times New Roman"/>
          <w:sz w:val="28"/>
          <w:szCs w:val="28"/>
        </w:rPr>
        <w:t>7-10-29</w:t>
      </w:r>
    </w:p>
    <w:p w:rsidR="00CE0A9B" w:rsidRP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A9B" w:rsidRPr="004F142F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2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согласовании</w:t>
      </w:r>
      <w:r w:rsidRPr="004F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передачу из краевой собственности в муниципальную собственность имущества»</w:t>
      </w:r>
    </w:p>
    <w:p w:rsidR="00CE0A9B" w:rsidRDefault="00CE0A9B" w:rsidP="00CE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39" w:rsidRPr="00F20390" w:rsidRDefault="004F142F" w:rsidP="004F1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10633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131Федерального закона</w:t>
      </w:r>
      <w:r w:rsidR="001649E4">
        <w:rPr>
          <w:rFonts w:ascii="Times New Roman" w:hAnsi="Times New Roman"/>
          <w:sz w:val="28"/>
          <w:szCs w:val="28"/>
        </w:rPr>
        <w:t xml:space="preserve"> от</w:t>
      </w:r>
      <w:r w:rsidR="001649E4" w:rsidRPr="001649E4">
        <w:rPr>
          <w:rFonts w:ascii="Arial" w:hAnsi="Arial" w:cs="Arial"/>
          <w:color w:val="0D2D5A"/>
          <w:sz w:val="21"/>
          <w:szCs w:val="21"/>
          <w:shd w:val="clear" w:color="auto" w:fill="FFFFFF"/>
        </w:rPr>
        <w:t xml:space="preserve"> </w:t>
      </w:r>
      <w:r w:rsidR="001649E4" w:rsidRPr="001649E4">
        <w:rPr>
          <w:rFonts w:ascii="Arial" w:hAnsi="Arial" w:cs="Arial"/>
          <w:sz w:val="21"/>
          <w:szCs w:val="21"/>
          <w:shd w:val="clear" w:color="auto" w:fill="FFFFFF"/>
        </w:rPr>
        <w:t>6 </w:t>
      </w:r>
      <w:r w:rsidR="001649E4" w:rsidRPr="001649E4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 2003 года</w:t>
      </w:r>
      <w:r w:rsidR="0016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9E4" w:rsidRPr="001649E4">
        <w:rPr>
          <w:rFonts w:ascii="Times New Roman" w:hAnsi="Times New Roman"/>
          <w:sz w:val="28"/>
          <w:szCs w:val="28"/>
        </w:rPr>
        <w:t xml:space="preserve"> </w:t>
      </w:r>
      <w:r w:rsidRPr="001649E4">
        <w:rPr>
          <w:rFonts w:ascii="Times New Roman" w:hAnsi="Times New Roman"/>
          <w:sz w:val="28"/>
          <w:szCs w:val="28"/>
        </w:rPr>
        <w:t xml:space="preserve"> </w:t>
      </w:r>
      <w:r w:rsidR="00106339">
        <w:rPr>
          <w:rFonts w:ascii="Times New Roman" w:hAnsi="Times New Roman"/>
          <w:sz w:val="28"/>
          <w:szCs w:val="28"/>
        </w:rPr>
        <w:t>«</w:t>
      </w:r>
      <w:r w:rsidR="00106339" w:rsidRPr="00106339">
        <w:rPr>
          <w:rFonts w:ascii="Times New Roman" w:hAnsi="Times New Roman"/>
          <w:sz w:val="28"/>
          <w:szCs w:val="28"/>
        </w:rPr>
        <w:t>Об общих принципах организации местного самоуправления в Российской Федерации</w:t>
      </w:r>
      <w:r w:rsidR="00106339">
        <w:rPr>
          <w:rFonts w:ascii="Times New Roman" w:hAnsi="Times New Roman"/>
          <w:sz w:val="28"/>
          <w:szCs w:val="28"/>
        </w:rPr>
        <w:t>», на основании заявления КГБУЗ «</w:t>
      </w:r>
      <w:proofErr w:type="spellStart"/>
      <w:r w:rsidR="00106339">
        <w:rPr>
          <w:rFonts w:ascii="Times New Roman" w:hAnsi="Times New Roman"/>
          <w:sz w:val="28"/>
          <w:szCs w:val="28"/>
        </w:rPr>
        <w:t>Шушенская</w:t>
      </w:r>
      <w:proofErr w:type="spellEnd"/>
      <w:r w:rsidR="00106339">
        <w:rPr>
          <w:rFonts w:ascii="Times New Roman" w:hAnsi="Times New Roman"/>
          <w:sz w:val="28"/>
          <w:szCs w:val="28"/>
        </w:rPr>
        <w:t xml:space="preserve"> районная больница», руководствуясь Уставом Сизинского сельсовета</w:t>
      </w:r>
      <w:proofErr w:type="gramStart"/>
      <w:r w:rsidR="001063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06339">
        <w:rPr>
          <w:rFonts w:ascii="Times New Roman" w:hAnsi="Times New Roman"/>
          <w:sz w:val="28"/>
          <w:szCs w:val="28"/>
        </w:rPr>
        <w:t xml:space="preserve"> Сизинский  сельский Совет депутатов</w:t>
      </w:r>
      <w:r w:rsidR="00F20390">
        <w:rPr>
          <w:rFonts w:ascii="Times New Roman" w:hAnsi="Times New Roman"/>
          <w:b/>
          <w:sz w:val="28"/>
          <w:szCs w:val="28"/>
        </w:rPr>
        <w:t>.  Р</w:t>
      </w:r>
      <w:r w:rsidR="00F20390" w:rsidRPr="00106339">
        <w:rPr>
          <w:rFonts w:ascii="Times New Roman" w:hAnsi="Times New Roman"/>
          <w:b/>
          <w:sz w:val="28"/>
          <w:szCs w:val="28"/>
        </w:rPr>
        <w:t>ешил</w:t>
      </w:r>
      <w:r w:rsidR="00F20390">
        <w:rPr>
          <w:rFonts w:ascii="Times New Roman" w:hAnsi="Times New Roman"/>
          <w:b/>
          <w:sz w:val="28"/>
          <w:szCs w:val="28"/>
        </w:rPr>
        <w:t>:</w:t>
      </w:r>
    </w:p>
    <w:p w:rsidR="00106339" w:rsidRPr="00106339" w:rsidRDefault="00F20390" w:rsidP="0010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06339" w:rsidRPr="00106339">
        <w:rPr>
          <w:rFonts w:ascii="Times New Roman" w:eastAsia="Calibri" w:hAnsi="Times New Roman" w:cs="Times New Roman"/>
          <w:sz w:val="28"/>
          <w:szCs w:val="28"/>
        </w:rPr>
        <w:t>Согласовать в соответствии с пунктом 2 приложения №3 к Постановлению Правительства Красноярского края от 31.07.2014 №337-п «Об утверждении порядка закрепления имущества, находящегося в собственности Красноярского края, на праве оперативного управления за краевыми государственными учреждениями, Порядка передачи имущества</w:t>
      </w:r>
      <w:proofErr w:type="gramStart"/>
      <w:r w:rsidR="00106339" w:rsidRPr="001063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06339" w:rsidRPr="00106339">
        <w:rPr>
          <w:rFonts w:ascii="Times New Roman" w:eastAsia="Calibri" w:hAnsi="Times New Roman" w:cs="Times New Roman"/>
          <w:sz w:val="28"/>
          <w:szCs w:val="28"/>
        </w:rPr>
        <w:t xml:space="preserve">находящегося в собственности Красноярского края, краевым унитарным предприятием на праве хозяйственного ведения  или оперативного управления и Порядка принятия решений  об изъятии у краевых казённых предприятий, краевых государственных учреждений закреплённого за ними на праве оперативного управления излишнего, неиспользуемого или используемого не по назначению имущества»,  для принятия  </w:t>
      </w:r>
      <w:r w:rsidR="00106339"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краевой собственности в муниципальную собственность следующее имущество:</w:t>
      </w:r>
    </w:p>
    <w:p w:rsidR="00106339" w:rsidRPr="00106339" w:rsidRDefault="00106339" w:rsidP="0010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 (Нежилое здание) с кадастровым номером:</w:t>
      </w:r>
    </w:p>
    <w:p w:rsidR="00106339" w:rsidRPr="00106339" w:rsidRDefault="00106339" w:rsidP="0010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24:42:0000000:766,площадью 172,4 </w:t>
      </w:r>
      <w:proofErr w:type="spellStart"/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 (местоположение): Красноярский край, Шушенский район, с.Сизая, ул. Енисейская, № 9, принадлежащего на праве оперативного управления  Краевому государственному бюджетному  учреждению здравоохранения «</w:t>
      </w:r>
      <w:proofErr w:type="spellStart"/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Шушенская</w:t>
      </w:r>
      <w:proofErr w:type="spellEnd"/>
      <w:r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больница».</w:t>
      </w:r>
    </w:p>
    <w:p w:rsidR="00106339" w:rsidRPr="00106339" w:rsidRDefault="00F20390" w:rsidP="00106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106339"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Краевым Государственным бюджетным учреждением Здравоохранения «</w:t>
      </w:r>
      <w:proofErr w:type="spellStart"/>
      <w:r w:rsidR="00106339"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Шушенская</w:t>
      </w:r>
      <w:proofErr w:type="spellEnd"/>
      <w:r w:rsidR="00106339"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договор</w:t>
      </w:r>
      <w:r w:rsidR="00BA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</w:t>
      </w:r>
      <w:r w:rsidR="00106339" w:rsidRPr="001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 краевого имущества, подлежащего изъятию 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договора  согласно приложению.</w:t>
      </w:r>
    </w:p>
    <w:p w:rsidR="00106339" w:rsidRDefault="00F20390" w:rsidP="00D870B7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06339">
        <w:rPr>
          <w:rFonts w:ascii="Times New Roman" w:hAnsi="Times New Roman"/>
          <w:bCs/>
          <w:sz w:val="28"/>
          <w:szCs w:val="28"/>
        </w:rPr>
        <w:t xml:space="preserve">.   </w:t>
      </w:r>
      <w:proofErr w:type="gramStart"/>
      <w:r w:rsidR="0010633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106339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 и обеспечению прав граждан (председатель Злобин А. В.).</w:t>
      </w:r>
    </w:p>
    <w:p w:rsidR="00106339" w:rsidRDefault="00F20390" w:rsidP="00D870B7">
      <w:pPr>
        <w:pStyle w:val="ad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D870B7">
        <w:rPr>
          <w:rFonts w:ascii="Times New Roman" w:hAnsi="Times New Roman"/>
          <w:bCs/>
          <w:sz w:val="28"/>
          <w:szCs w:val="28"/>
        </w:rPr>
        <w:t xml:space="preserve">. </w:t>
      </w:r>
      <w:r w:rsidR="00106339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106339" w:rsidRDefault="00106339" w:rsidP="00106339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06339" w:rsidRDefault="00106339" w:rsidP="00106339">
      <w:pPr>
        <w:pStyle w:val="ad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106339" w:rsidRDefault="00106339" w:rsidP="001063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106339" w:rsidTr="00106339">
        <w:trPr>
          <w:trHeight w:val="1020"/>
        </w:trPr>
        <w:tc>
          <w:tcPr>
            <w:tcW w:w="3936" w:type="dxa"/>
            <w:hideMark/>
          </w:tcPr>
          <w:p w:rsidR="00106339" w:rsidRDefault="0010633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106339" w:rsidRDefault="001063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С.В. Станковцева</w:t>
            </w:r>
          </w:p>
        </w:tc>
        <w:tc>
          <w:tcPr>
            <w:tcW w:w="1984" w:type="dxa"/>
          </w:tcPr>
          <w:p w:rsidR="00106339" w:rsidRDefault="001063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106339" w:rsidRDefault="0010633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106339" w:rsidRDefault="001063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106339" w:rsidRPr="00106339" w:rsidRDefault="00106339" w:rsidP="001063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339" w:rsidRPr="00106339" w:rsidRDefault="00106339" w:rsidP="004F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135" w:rsidRPr="008C1135" w:rsidRDefault="008C1135" w:rsidP="00BD4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Приложение </w:t>
      </w:r>
    </w:p>
    <w:p w:rsidR="008C1135" w:rsidRPr="008C1135" w:rsidRDefault="008C1135" w:rsidP="00BD4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 решению Сизинского </w:t>
      </w:r>
      <w:proofErr w:type="gramStart"/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135" w:rsidRPr="008C1135" w:rsidRDefault="008C1135" w:rsidP="00BD4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Совета депутатов от12.03.2025    №7-10-29 </w:t>
      </w:r>
    </w:p>
    <w:p w:rsidR="008C1135" w:rsidRPr="008C1135" w:rsidRDefault="008C1135" w:rsidP="008C11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8C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8C1135" w:rsidRPr="00BD45D3" w:rsidRDefault="008C1135" w:rsidP="00BD45D3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Договор безвозмездного хранения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Шушенское </w:t>
      </w:r>
      <w:r w:rsidRPr="00BD45D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_________________________</w:t>
      </w:r>
      <w:r w:rsidRPr="00BD45D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  <w:t xml:space="preserve"> __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«__» ________  2025 г. 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45D3">
        <w:rPr>
          <w:rFonts w:ascii="Times New Roman" w:eastAsia="Verdana" w:hAnsi="Times New Roman" w:cs="Times New Roman"/>
          <w:sz w:val="28"/>
          <w:szCs w:val="28"/>
          <w:lang w:eastAsia="ru-RU"/>
        </w:rPr>
        <w:t>Администрация муниципального образования «Сизинский сельсовет»</w:t>
      </w:r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>, именуемый в дальнейшем «</w:t>
      </w:r>
      <w:r w:rsidRPr="00BD45D3">
        <w:rPr>
          <w:rFonts w:ascii="Times New Roman" w:eastAsia="Verdana" w:hAnsi="Times New Roman" w:cs="Times New Roman"/>
          <w:b/>
          <w:bCs/>
          <w:color w:val="333333"/>
          <w:sz w:val="28"/>
          <w:szCs w:val="28"/>
          <w:lang w:eastAsia="ru-RU"/>
        </w:rPr>
        <w:t>Хранитель</w:t>
      </w:r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>», в лице главы Коробейниковой Татьяны Анатольевны, действующего на основании Устава, с одной стороны, и Краевое государственное бюджетное учреждение здравоохранения «</w:t>
      </w:r>
      <w:proofErr w:type="spellStart"/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>Шушенская</w:t>
      </w:r>
      <w:proofErr w:type="spellEnd"/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 xml:space="preserve"> районная больница», в лице главного врача Пак Ирины Геннадьевны, действующей на основании Устава, именуемое в дальнейшем «</w:t>
      </w:r>
      <w:proofErr w:type="spellStart"/>
      <w:r w:rsidRPr="00BD45D3">
        <w:rPr>
          <w:rFonts w:ascii="Times New Roman" w:eastAsia="Verdana" w:hAnsi="Times New Roman" w:cs="Times New Roman"/>
          <w:b/>
          <w:bCs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 xml:space="preserve">», с другой стороны, </w:t>
      </w:r>
      <w:r w:rsidRPr="00BD45D3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далее вместе именуемые «Стороны», а индивидуально – «Сторона», 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заключили настоящий договор, о</w:t>
      </w:r>
      <w:proofErr w:type="gram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нижеследующем</w:t>
      </w:r>
      <w:proofErr w:type="gram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1. ПРЕДМЕТ ДОГОВОРА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По настоящему Договору Хранитель обязуется хранить «Имущество», переданное ему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Поклажедателем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 момента передачи «Имущества» в муниципальную собственность МО «Сизинский сельсовет.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на хранение по настоящему Договору следующее имущество: </w:t>
      </w:r>
      <w:r w:rsidRPr="00BD45D3">
        <w:rPr>
          <w:rFonts w:ascii="Times New Roman" w:eastAsia="Verdana" w:hAnsi="Times New Roman" w:cs="Times New Roman"/>
          <w:sz w:val="28"/>
          <w:szCs w:val="28"/>
          <w:lang w:eastAsia="ru-RU"/>
        </w:rPr>
        <w:t>здание (</w:t>
      </w:r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 xml:space="preserve">нежилое здание), расположенное по адресу: </w:t>
      </w:r>
      <w:proofErr w:type="gramStart"/>
      <w:r w:rsidRPr="00BD45D3">
        <w:rPr>
          <w:rFonts w:ascii="Times New Roman" w:eastAsia="Verdana" w:hAnsi="Times New Roman" w:cs="Times New Roman"/>
          <w:color w:val="333333"/>
          <w:sz w:val="28"/>
          <w:szCs w:val="28"/>
          <w:lang w:eastAsia="ru-RU"/>
        </w:rPr>
        <w:t>Красноярский край, Шушенский район, с. Сизая, ул. Енисейская, № 9, с кадастровым номером: 24:42:0000000:766, общей площадью 172,4 кв. м., балансовой стоимостью 594238,00 рублей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«Имущество»).</w:t>
      </w:r>
      <w:proofErr w:type="gramEnd"/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При передаче «Имущества»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Поклажедателем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хранение Хранителю Стороны подписывают акт приема-передачи «Имущества» на хранение.</w:t>
      </w:r>
    </w:p>
    <w:p w:rsidR="008C1135" w:rsidRPr="00BD45D3" w:rsidRDefault="008C1135" w:rsidP="00BD45D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2. ОБЯЗАННОСТИ СТОРОН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Pr="00BD4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Хранитель обязуется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2.1.1. Хранить «Имущество» до момента осуществления передачи «Имущества» в муниципальную собственность МО «Сизинский сельсовет».</w:t>
      </w:r>
    </w:p>
    <w:p w:rsidR="008C1135" w:rsidRPr="00BD45D3" w:rsidRDefault="008C1135" w:rsidP="00BD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2.1.2.</w:t>
      </w:r>
      <w:r w:rsidRPr="00BD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заботу о «Имуществе» </w:t>
      </w:r>
      <w:proofErr w:type="spellStart"/>
      <w:r w:rsidRPr="00BD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же степени, что и применительно к своему «Имуществу».</w:t>
      </w:r>
    </w:p>
    <w:p w:rsidR="008C1135" w:rsidRPr="00BD45D3" w:rsidRDefault="008C1135" w:rsidP="00BD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2.1.3. Принять для сохранности переданного ему «Имущества» меры, обязательность которых предусмотрена законом, иными правовыми актами (противопожарные, санитарные, охранные и т.п.).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2.1.4. Принять для сохранности Вещи также меры, соответствующие существу настоящего Договора, в том числе свойствам переданной на хранение Вещи.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2.1.5. Без согласия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использовать переданное на хранение «Имущество», а равно не предоставлять возможность пользования им третьим лицам, за исключением случаев, когда пользование хранимым «Имуществом» необходимо для обеспечения его сохранности и не противоречит настоящему Договору.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2.1.6. Незамедлительно уведомить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необходимости изменений условий хранения «Имущества», предусмотренных настоящим Договором, и дождаться его ответа.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2.1.7. Без согласия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передавать «Имущество»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лишен возможности получить его согласие. О передаче «Имущества» на хранение третьему лицу Хранитель обязан незамедлительно уведомить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передаче «Имущества» на хранение третьему лицу условия настоящего Договора сохраняют силу, и Хранитель отвечает за действия третьего лица, которому он передал «Имущество» на хранение, как </w:t>
      </w:r>
      <w:proofErr w:type="gram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собственные.</w:t>
      </w:r>
    </w:p>
    <w:p w:rsidR="008C1135" w:rsidRPr="00BD45D3" w:rsidRDefault="008C1135" w:rsidP="00BD45D3">
      <w:pPr>
        <w:spacing w:before="21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proofErr w:type="spellStart"/>
      <w:r w:rsidRPr="00BD4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обязуется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2.2.1. При получении уведомления от Хранителя о необходимости изменения условий хранения «Имущества» (п.2.1.6 настоящего Договора) направить соответствующий ответ Хранителю в течение пяти дней </w:t>
      </w:r>
      <w:proofErr w:type="gram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получения</w:t>
      </w:r>
      <w:proofErr w:type="gram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указанного уведомления.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2.2.2. Возместить Хранителю расходы на хранение в размере и порядке, установленные разделом 3 настоящего Договора.</w:t>
      </w:r>
    </w:p>
    <w:p w:rsidR="008C1135" w:rsidRPr="00BD45D3" w:rsidRDefault="008C1135" w:rsidP="00BD45D3">
      <w:pPr>
        <w:spacing w:before="21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before="21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r w:rsidRPr="00BD45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Хранитель вправе</w:t>
      </w: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2.3.1. Изменить способ, место и иные условия хранения «Имущества», не дожидаясь ответа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изменение условий хранения «Имущества» необходимо для устранения опасности утраты, недостачи или повреждения «Имущества».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3. РАСХОДЫ НА ХРАНЕНИЕ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Настоящий Договор является безвозмездным.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возместить Хранителю произведенные им необходимые расходы на хранение «Имущества».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Расходы на хранение «Имущества», которые превышают обычные расходы такого рода и которые Стороны не могли предвидеть при заключении настоящего Договора (чрезвычайные расходы), возмещаются Хранителю, если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 согласие на эти расходы или одобрил их впоследствии, а также в других случаях, предусмотренных законом, иными правовыми актами.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При необходимости произвести чрезвычайные расходы Хранитель обязан запросить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согласии на эти расходы. Если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сообщит о своем несогласии в срок, указанный Хранителем, или в течение нормально необходимого для ответа времени, считается, что он согласен на чрезвычайные расходы. Если Хранитель произвел чрезвычайные расходы на хранение, не получив предварительного согласия от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хотя по обстоятельствам дела это было возможно, и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Вещи, если бы эти расходы не были произведены.</w:t>
      </w:r>
    </w:p>
    <w:p w:rsidR="008C1135" w:rsidRPr="00BD45D3" w:rsidRDefault="008C1135" w:rsidP="00BD4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4. ОТВЕТСТВЕННОСТЬ СТОРОН ПО ДОГОВОРУ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Хранитель отвечает за утрату, недостачу или повреждение «Имущества», если не докажет, что утрата, недостача или повреждение произошли вследствие непреодолимой силы, либо из-за свойств «Имущества», о которых Хранитель, принимая ее на хранение, не знал и не должен был знать, либо в результате умысла или грубой неосторожности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Поклажедателя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Убытки, причиненные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Поклажедателю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утратой, недостачей или повреждением «Имущества», возмещаются Хранителем в соответствии с нормами действующего законодательства Российской Федерации.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В случае, когда в результате повреждения, за которое Хранитель отвечает, качество «Имущества» изменилось настолько, что она не может быть использована по первоначальному назначению,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 от нее отказаться и потребовать от Хранителя возмещения стоимости этой Вещи, а также других убытков.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Поклажедатель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</w:t>
      </w:r>
      <w:bookmarkStart w:id="0" w:name="_GoBack"/>
      <w:bookmarkEnd w:id="0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 возместить Хранителю убытки, причиненные свойствами сданной на хранение Вещи, если Хранитель, принимая Вещь на хранение, не знал и не должен был знать об этих свойствах.</w:t>
      </w:r>
    </w:p>
    <w:p w:rsidR="008C1135" w:rsidRPr="00BD45D3" w:rsidRDefault="008C1135" w:rsidP="00BD45D3">
      <w:pPr>
        <w:spacing w:before="450"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lastRenderedPageBreak/>
        <w:t>5. ЗАКЛЮЧИТЕЛЬНЫЕ ПОЛОЖЕНИЯ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Настоящий Договор вступает в силу с момента передачи «Имущества» </w:t>
      </w:r>
      <w:proofErr w:type="spellStart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Поклажедателем</w:t>
      </w:r>
      <w:proofErr w:type="spellEnd"/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Хранителю и действует до момента передачи «Имущества» в муниципальную собственность МО «Сизинский сельсовет».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C1135" w:rsidRPr="00BD45D3" w:rsidRDefault="008C1135" w:rsidP="00BD45D3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C1135" w:rsidRPr="00BD45D3" w:rsidRDefault="008C1135" w:rsidP="00BD45D3">
      <w:pPr>
        <w:spacing w:before="450"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6.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C1135" w:rsidRPr="00BD45D3" w:rsidTr="008D0C41">
        <w:tc>
          <w:tcPr>
            <w:tcW w:w="4785" w:type="dxa"/>
          </w:tcPr>
          <w:p w:rsidR="008C1135" w:rsidRPr="00BD45D3" w:rsidRDefault="008C1135" w:rsidP="00BD45D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 «Хранитель»</w:t>
            </w: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Администрация МО «Сизинский сельсовет»</w:t>
            </w:r>
            <w:r w:rsidRPr="00BD45D3"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 662732, </w:t>
            </w: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Шушенский </w:t>
            </w:r>
            <w:proofErr w:type="spellStart"/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proofErr w:type="gramStart"/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Сизая, ул. Ленина, 86 «А»</w:t>
            </w: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Телефон: 8(39139)2-24-37</w:t>
            </w: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Сизинского сельсовета</w:t>
            </w: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caps/>
                <w:sz w:val="28"/>
                <w:szCs w:val="28"/>
                <w:highlight w:val="yellow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____________  Т.А. Коробейникова</w:t>
            </w:r>
            <w:r w:rsidRPr="00BD45D3">
              <w:rPr>
                <w:rFonts w:ascii="Times New Roman" w:eastAsia="Verdana" w:hAnsi="Times New Roman" w:cs="Times New Roman"/>
                <w:caps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8C1135" w:rsidRPr="00BD45D3" w:rsidRDefault="008C1135" w:rsidP="00BD45D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Поклажедатель</w:t>
            </w:r>
            <w:proofErr w:type="spellEnd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Краевое государственное бюджетное учреждение здравоохранения «</w:t>
            </w:r>
            <w:proofErr w:type="spellStart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Шушенская</w:t>
            </w:r>
            <w:proofErr w:type="spellEnd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 районная больница»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Юридический адрес: 662712, Красноярский край,   Шушенский район, </w:t>
            </w:r>
            <w:proofErr w:type="spellStart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. Шушенское, ул. </w:t>
            </w:r>
            <w:proofErr w:type="gramStart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, 54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Телефон (39139) 3-14-41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ОГРН         1022401130465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ИНН/КПП  2442003386/244201001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врач:</w:t>
            </w:r>
          </w:p>
          <w:p w:rsidR="008C1135" w:rsidRPr="00BD45D3" w:rsidRDefault="008C1135" w:rsidP="00BD45D3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</w:pPr>
          </w:p>
          <w:p w:rsidR="008C1135" w:rsidRPr="00BD45D3" w:rsidRDefault="008C1135" w:rsidP="00BD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      И.Г. Пак</w:t>
            </w:r>
          </w:p>
          <w:p w:rsidR="008C1135" w:rsidRPr="00BD45D3" w:rsidRDefault="008C1135" w:rsidP="00BD45D3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8C1135" w:rsidRPr="00BD45D3" w:rsidRDefault="008C1135" w:rsidP="00BD45D3">
      <w:pPr>
        <w:spacing w:after="0" w:line="240" w:lineRule="auto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8C1135" w:rsidRPr="00BD45D3" w:rsidRDefault="008C1135" w:rsidP="00BD45D3">
      <w:pPr>
        <w:spacing w:after="0" w:line="240" w:lineRule="auto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ПРИЛОЖЕНИЯ К ДОГОВОРУ, ЯВЛЯЮТСЯ НЕОТЪЕМЛЕМОЙ ЧАСТЬЮ ДОГОВОРА:</w:t>
      </w:r>
    </w:p>
    <w:p w:rsidR="008C1135" w:rsidRPr="00BD45D3" w:rsidRDefault="008C1135" w:rsidP="00BD45D3">
      <w:pPr>
        <w:spacing w:after="0" w:line="240" w:lineRule="auto"/>
        <w:outlineLvl w:val="5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BD45D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1.  аКТ ПРИЕМА-ПЕРЕДАЧИ (ПРИЛОЖЕНИЕ № 1)</w:t>
      </w:r>
    </w:p>
    <w:p w:rsidR="000F71D9" w:rsidRPr="00BD45D3" w:rsidRDefault="000F71D9" w:rsidP="00BD4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71D9" w:rsidRPr="00BD45D3" w:rsidSect="00BD45D3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60" w:rsidRDefault="00D61A60" w:rsidP="00BD45D3">
      <w:pPr>
        <w:spacing w:after="0" w:line="240" w:lineRule="auto"/>
      </w:pPr>
      <w:r>
        <w:separator/>
      </w:r>
    </w:p>
  </w:endnote>
  <w:endnote w:type="continuationSeparator" w:id="0">
    <w:p w:rsidR="00D61A60" w:rsidRDefault="00D61A60" w:rsidP="00BD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D3" w:rsidRDefault="00BD45D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60" w:rsidRDefault="00D61A60" w:rsidP="00BD45D3">
      <w:pPr>
        <w:spacing w:after="0" w:line="240" w:lineRule="auto"/>
      </w:pPr>
      <w:r>
        <w:separator/>
      </w:r>
    </w:p>
  </w:footnote>
  <w:footnote w:type="continuationSeparator" w:id="0">
    <w:p w:rsidR="00D61A60" w:rsidRDefault="00D61A60" w:rsidP="00BD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CF"/>
    <w:rsid w:val="000F71D9"/>
    <w:rsid w:val="00106339"/>
    <w:rsid w:val="001553CF"/>
    <w:rsid w:val="001649E4"/>
    <w:rsid w:val="004F142F"/>
    <w:rsid w:val="008C1135"/>
    <w:rsid w:val="00A36A63"/>
    <w:rsid w:val="00BA3474"/>
    <w:rsid w:val="00BD45D3"/>
    <w:rsid w:val="00CE0A9B"/>
    <w:rsid w:val="00D61A60"/>
    <w:rsid w:val="00D870B7"/>
    <w:rsid w:val="00F20390"/>
    <w:rsid w:val="00F93672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keepNext/>
      <w:pageBreakBefore/>
      <w:numPr>
        <w:numId w:val="5"/>
      </w:numPr>
      <w:spacing w:before="240" w:after="240" w:line="240" w:lineRule="auto"/>
      <w:jc w:val="center"/>
      <w:outlineLvl w:val="0"/>
    </w:pPr>
    <w:rPr>
      <w:rFonts w:ascii="Arial" w:eastAsiaTheme="majorEastAsia" w:hAnsi="Arial" w:cstheme="majorBidi"/>
      <w:b/>
      <w:caps/>
      <w:kern w:val="32"/>
      <w:sz w:val="20"/>
      <w:szCs w:val="20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keepNext/>
      <w:numPr>
        <w:ilvl w:val="1"/>
        <w:numId w:val="5"/>
      </w:numPr>
      <w:spacing w:before="360" w:after="120" w:line="312" w:lineRule="auto"/>
      <w:jc w:val="center"/>
      <w:outlineLvl w:val="1"/>
    </w:pPr>
    <w:rPr>
      <w:rFonts w:ascii="Arial" w:eastAsia="Times New Roman" w:hAnsi="Arial" w:cs="Times New Roman"/>
      <w:b/>
      <w:i/>
      <w:sz w:val="20"/>
      <w:szCs w:val="20"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keepNext/>
      <w:numPr>
        <w:ilvl w:val="2"/>
        <w:numId w:val="5"/>
      </w:numPr>
      <w:spacing w:before="300" w:after="0" w:line="240" w:lineRule="auto"/>
      <w:jc w:val="center"/>
      <w:outlineLvl w:val="2"/>
    </w:pPr>
    <w:rPr>
      <w:rFonts w:ascii="Tahoma" w:eastAsia="Times New Roman" w:hAnsi="Tahom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A36A63"/>
    <w:pPr>
      <w:keepNext/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rFonts w:ascii="Arial" w:eastAsia="Times New Roman" w:hAnsi="Arial" w:cs="Times New Roman"/>
      <w:i/>
      <w:szCs w:val="20"/>
    </w:rPr>
  </w:style>
  <w:style w:type="paragraph" w:styleId="5">
    <w:name w:val="heading 5"/>
    <w:basedOn w:val="a"/>
    <w:next w:val="a"/>
    <w:link w:val="50"/>
    <w:qFormat/>
    <w:rsid w:val="00A36A63"/>
    <w:pPr>
      <w:keepNext/>
      <w:spacing w:after="0" w:line="240" w:lineRule="auto"/>
      <w:jc w:val="center"/>
      <w:outlineLvl w:val="4"/>
    </w:pPr>
    <w:rPr>
      <w:rFonts w:ascii="Arial CYR" w:eastAsia="Times New Roman" w:hAnsi="Arial CYR" w:cs="Times New Roman"/>
      <w:b/>
      <w:snapToGrid w:val="0"/>
      <w:color w:val="000000"/>
      <w:sz w:val="1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keepNext/>
      <w:pBdr>
        <w:top w:val="threeDEmboss" w:sz="18" w:space="0" w:color="auto"/>
        <w:bottom w:val="threeDEngrave" w:sz="18" w:space="0" w:color="auto"/>
      </w:pBdr>
      <w:shd w:val="pct60" w:color="auto" w:fill="FFFFFF"/>
      <w:spacing w:before="120" w:after="0" w:line="240" w:lineRule="auto"/>
      <w:ind w:firstLine="709"/>
      <w:outlineLvl w:val="5"/>
    </w:pPr>
    <w:rPr>
      <w:rFonts w:ascii="Tahoma" w:eastAsia="Times New Roman" w:hAnsi="Tahoma" w:cs="Times New Roman"/>
      <w:b/>
      <w:color w:val="FFFFFF"/>
      <w:spacing w:val="64"/>
      <w:sz w:val="18"/>
      <w:szCs w:val="20"/>
    </w:rPr>
  </w:style>
  <w:style w:type="paragraph" w:styleId="7">
    <w:name w:val="heading 7"/>
    <w:basedOn w:val="a"/>
    <w:next w:val="a"/>
    <w:link w:val="70"/>
    <w:qFormat/>
    <w:rsid w:val="00A36A63"/>
    <w:pPr>
      <w:keepNext/>
      <w:spacing w:before="240" w:after="60" w:line="240" w:lineRule="auto"/>
      <w:ind w:firstLine="709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36A6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keepNext/>
      <w:spacing w:after="0" w:line="240" w:lineRule="auto"/>
      <w:ind w:firstLine="709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eastAsia="Times New Roman" w:hAnsi="Calibri" w:cs="Times New Roman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16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49E4"/>
    <w:rPr>
      <w:rFonts w:ascii="Tahoma" w:eastAsiaTheme="minorHAnsi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D45D3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D45D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keepNext/>
      <w:pageBreakBefore/>
      <w:numPr>
        <w:numId w:val="5"/>
      </w:numPr>
      <w:spacing w:before="240" w:after="240" w:line="240" w:lineRule="auto"/>
      <w:jc w:val="center"/>
      <w:outlineLvl w:val="0"/>
    </w:pPr>
    <w:rPr>
      <w:rFonts w:ascii="Arial" w:eastAsiaTheme="majorEastAsia" w:hAnsi="Arial" w:cstheme="majorBidi"/>
      <w:b/>
      <w:caps/>
      <w:kern w:val="32"/>
      <w:sz w:val="20"/>
      <w:szCs w:val="20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keepNext/>
      <w:numPr>
        <w:ilvl w:val="1"/>
        <w:numId w:val="5"/>
      </w:numPr>
      <w:spacing w:before="360" w:after="120" w:line="312" w:lineRule="auto"/>
      <w:jc w:val="center"/>
      <w:outlineLvl w:val="1"/>
    </w:pPr>
    <w:rPr>
      <w:rFonts w:ascii="Arial" w:eastAsia="Times New Roman" w:hAnsi="Arial" w:cs="Times New Roman"/>
      <w:b/>
      <w:i/>
      <w:sz w:val="20"/>
      <w:szCs w:val="20"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keepNext/>
      <w:numPr>
        <w:ilvl w:val="2"/>
        <w:numId w:val="5"/>
      </w:numPr>
      <w:spacing w:before="300" w:after="0" w:line="240" w:lineRule="auto"/>
      <w:jc w:val="center"/>
      <w:outlineLvl w:val="2"/>
    </w:pPr>
    <w:rPr>
      <w:rFonts w:ascii="Tahoma" w:eastAsia="Times New Roman" w:hAnsi="Tahom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A36A63"/>
    <w:pPr>
      <w:keepNext/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rFonts w:ascii="Arial" w:eastAsia="Times New Roman" w:hAnsi="Arial" w:cs="Times New Roman"/>
      <w:i/>
      <w:szCs w:val="20"/>
    </w:rPr>
  </w:style>
  <w:style w:type="paragraph" w:styleId="5">
    <w:name w:val="heading 5"/>
    <w:basedOn w:val="a"/>
    <w:next w:val="a"/>
    <w:link w:val="50"/>
    <w:qFormat/>
    <w:rsid w:val="00A36A63"/>
    <w:pPr>
      <w:keepNext/>
      <w:spacing w:after="0" w:line="240" w:lineRule="auto"/>
      <w:jc w:val="center"/>
      <w:outlineLvl w:val="4"/>
    </w:pPr>
    <w:rPr>
      <w:rFonts w:ascii="Arial CYR" w:eastAsia="Times New Roman" w:hAnsi="Arial CYR" w:cs="Times New Roman"/>
      <w:b/>
      <w:snapToGrid w:val="0"/>
      <w:color w:val="000000"/>
      <w:sz w:val="1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keepNext/>
      <w:pBdr>
        <w:top w:val="threeDEmboss" w:sz="18" w:space="0" w:color="auto"/>
        <w:bottom w:val="threeDEngrave" w:sz="18" w:space="0" w:color="auto"/>
      </w:pBdr>
      <w:shd w:val="pct60" w:color="auto" w:fill="FFFFFF"/>
      <w:spacing w:before="120" w:after="0" w:line="240" w:lineRule="auto"/>
      <w:ind w:firstLine="709"/>
      <w:outlineLvl w:val="5"/>
    </w:pPr>
    <w:rPr>
      <w:rFonts w:ascii="Tahoma" w:eastAsia="Times New Roman" w:hAnsi="Tahoma" w:cs="Times New Roman"/>
      <w:b/>
      <w:color w:val="FFFFFF"/>
      <w:spacing w:val="64"/>
      <w:sz w:val="18"/>
      <w:szCs w:val="20"/>
    </w:rPr>
  </w:style>
  <w:style w:type="paragraph" w:styleId="7">
    <w:name w:val="heading 7"/>
    <w:basedOn w:val="a"/>
    <w:next w:val="a"/>
    <w:link w:val="70"/>
    <w:qFormat/>
    <w:rsid w:val="00A36A63"/>
    <w:pPr>
      <w:keepNext/>
      <w:spacing w:before="240" w:after="60" w:line="240" w:lineRule="auto"/>
      <w:ind w:firstLine="709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36A6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keepNext/>
      <w:spacing w:after="0" w:line="240" w:lineRule="auto"/>
      <w:ind w:firstLine="709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eastAsia="Times New Roman" w:hAnsi="Calibri" w:cs="Times New Roman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16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49E4"/>
    <w:rPr>
      <w:rFonts w:ascii="Tahoma" w:eastAsiaTheme="minorHAnsi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D45D3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D45D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2025-02-25T01:42:00Z</cp:lastPrinted>
  <dcterms:created xsi:type="dcterms:W3CDTF">2025-02-25T01:03:00Z</dcterms:created>
  <dcterms:modified xsi:type="dcterms:W3CDTF">2025-03-11T01:30:00Z</dcterms:modified>
</cp:coreProperties>
</file>